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F5" w:rsidRDefault="004C4AF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4AF5" w:rsidRDefault="004C4AF5">
      <w:pPr>
        <w:pStyle w:val="ConsPlusNormal"/>
        <w:jc w:val="both"/>
        <w:outlineLvl w:val="0"/>
      </w:pPr>
    </w:p>
    <w:p w:rsidR="004C4AF5" w:rsidRDefault="004C4AF5">
      <w:pPr>
        <w:pStyle w:val="ConsPlusNormal"/>
        <w:outlineLvl w:val="0"/>
      </w:pPr>
      <w:r>
        <w:t>Зарегистрировано в Минюсте России 25 декабря 2014 г. N 35401</w:t>
      </w:r>
    </w:p>
    <w:p w:rsidR="004C4AF5" w:rsidRDefault="004C4A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Title"/>
        <w:jc w:val="center"/>
      </w:pPr>
      <w:r>
        <w:t>МИНИСТЕРСТВО ТРАНСПОРТА РОССИЙСКОЙ ФЕДЕРАЦИИ</w:t>
      </w:r>
    </w:p>
    <w:p w:rsidR="004C4AF5" w:rsidRDefault="004C4AF5">
      <w:pPr>
        <w:pStyle w:val="ConsPlusTitle"/>
        <w:jc w:val="center"/>
      </w:pPr>
    </w:p>
    <w:p w:rsidR="004C4AF5" w:rsidRDefault="004C4AF5">
      <w:pPr>
        <w:pStyle w:val="ConsPlusTitle"/>
        <w:jc w:val="center"/>
      </w:pPr>
      <w:r>
        <w:t>ПРИКАЗ</w:t>
      </w:r>
    </w:p>
    <w:p w:rsidR="004C4AF5" w:rsidRDefault="004C4AF5">
      <w:pPr>
        <w:pStyle w:val="ConsPlusTitle"/>
        <w:jc w:val="center"/>
      </w:pPr>
      <w:r>
        <w:t>от 2 октября 2014 г. N 278</w:t>
      </w:r>
    </w:p>
    <w:p w:rsidR="004C4AF5" w:rsidRDefault="004C4AF5">
      <w:pPr>
        <w:pStyle w:val="ConsPlusTitle"/>
        <w:jc w:val="center"/>
      </w:pPr>
    </w:p>
    <w:p w:rsidR="004C4AF5" w:rsidRDefault="004C4AF5">
      <w:pPr>
        <w:pStyle w:val="ConsPlusTitle"/>
        <w:jc w:val="center"/>
      </w:pPr>
      <w:r>
        <w:t>ОБ УТВЕРЖДЕНИИ ПРАВИЛ</w:t>
      </w:r>
    </w:p>
    <w:p w:rsidR="004C4AF5" w:rsidRDefault="004C4AF5">
      <w:pPr>
        <w:pStyle w:val="ConsPlusTitle"/>
        <w:jc w:val="center"/>
      </w:pPr>
      <w:r>
        <w:t>УЧЕТА БЕСХОЗЯЙНЫХ СУДОВ И О ВНЕСЕНИИ ИЗМЕНЕНИЙ В ПРАВИЛА</w:t>
      </w:r>
    </w:p>
    <w:p w:rsidR="004C4AF5" w:rsidRDefault="004C4AF5">
      <w:pPr>
        <w:pStyle w:val="ConsPlusTitle"/>
        <w:jc w:val="center"/>
      </w:pPr>
      <w:proofErr w:type="gramStart"/>
      <w:r>
        <w:t>ГОСУДАРСТВЕННОЙ РЕГИСТРАЦИИ СУДОВ, УТВЕРЖДЕННЫЕ ПРИКАЗОМ</w:t>
      </w:r>
      <w:proofErr w:type="gramEnd"/>
    </w:p>
    <w:p w:rsidR="004C4AF5" w:rsidRDefault="004C4AF5">
      <w:pPr>
        <w:pStyle w:val="ConsPlusTitle"/>
        <w:jc w:val="center"/>
      </w:pPr>
      <w:r>
        <w:t>МИНИСТЕРСТВА ТРАНСПОРТА РОССИЙСКОЙ ФЕДЕРАЦИИ</w:t>
      </w:r>
    </w:p>
    <w:p w:rsidR="004C4AF5" w:rsidRDefault="004C4AF5">
      <w:pPr>
        <w:pStyle w:val="ConsPlusTitle"/>
        <w:jc w:val="center"/>
      </w:pPr>
      <w:r>
        <w:t>ОТ 26 СЕНТЯБРЯ 2001 Г. N 144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6">
        <w:r>
          <w:rPr>
            <w:color w:val="0000FF"/>
          </w:rPr>
          <w:t>пункта 15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 (Собрание законодательства Российской Федерации, 2001, N 11, ст. 1001; 2003, N 14, ст. 1256, N 27 (ч. I), ст. 2700; 2004, N 27, ст. 2711; 2006, N 50, ст. 5279, N 52 (ч. I), ст. 5498;</w:t>
      </w:r>
      <w:proofErr w:type="gramEnd"/>
      <w:r>
        <w:t xml:space="preserve"> 2007, N 27, ст. 3213, N 46, ст. 5554, N 46, ст. 5557, N 50, ст. 6246; 2008, N 29 (ч. I), ст. 3418, N 30 (ч. II), ст. 3616; 2009, N 1, ст. 30, N 18 (ч. I), ст. 2141, N 52 (ч. I), ст. 6450; 2011, N 15, ст. 2020, N 27, ст. 3880, N 29, ст. 4294, N 30, ст. 4577, 4590, 4591, 4594, 4596, N 45, ст. 6333, 6335; 2012, N 18, ст. 2128, N 25, ст. 3268, N 26, ст. 3446, N 31, ст. 4320; 2013, N 27, ст. 3477; </w:t>
      </w:r>
      <w:proofErr w:type="gramStart"/>
      <w:r>
        <w:t>2014, N 6, ст. 566, N 42, ст. 5615, N 45, ст. 6153) приказываю:</w:t>
      </w:r>
      <w:proofErr w:type="gramEnd"/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учета бесхозяйных судов.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изменения в </w:t>
      </w:r>
      <w:hyperlink r:id="rId7">
        <w:r>
          <w:rPr>
            <w:color w:val="0000FF"/>
          </w:rPr>
          <w:t>Правила</w:t>
        </w:r>
      </w:hyperlink>
      <w:r>
        <w:t xml:space="preserve"> государственной регистрации судов, утвержденные приказом Министерства транспорта Российской Федерации от 26 сентября 2001 г. N 144 (зарегистрирован Минюстом России 13 ноября 2001 г., регистрационный N 3029), с изменениями, внесенными приказами Минтранса России от 1 июля 2009 г. N 104 (зарегистрирован Минюстом России 17 августа 2009 г., регистрационный N 14544), от 8 февраля 2010 г. N 29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Минюстом России 22 марта 2010 г., регистрационный N 16677), исключив </w:t>
      </w:r>
      <w:hyperlink r:id="rId8">
        <w:r>
          <w:rPr>
            <w:color w:val="0000FF"/>
          </w:rPr>
          <w:t>главу XX</w:t>
        </w:r>
      </w:hyperlink>
      <w:r>
        <w:t xml:space="preserve"> и </w:t>
      </w:r>
      <w:hyperlink r:id="rId9">
        <w:r>
          <w:rPr>
            <w:color w:val="0000FF"/>
          </w:rPr>
          <w:t>приложения N 23</w:t>
        </w:r>
      </w:hyperlink>
      <w:r>
        <w:t xml:space="preserve"> и </w:t>
      </w:r>
      <w:hyperlink r:id="rId10">
        <w:r>
          <w:rPr>
            <w:color w:val="0000FF"/>
          </w:rPr>
          <w:t>24</w:t>
        </w:r>
      </w:hyperlink>
      <w:r>
        <w:t>.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right"/>
      </w:pPr>
      <w:r>
        <w:t>Министр</w:t>
      </w:r>
    </w:p>
    <w:p w:rsidR="004C4AF5" w:rsidRDefault="004C4AF5">
      <w:pPr>
        <w:pStyle w:val="ConsPlusNormal"/>
        <w:jc w:val="right"/>
      </w:pPr>
      <w:r>
        <w:t>М.Ю.СОКОЛОВ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right"/>
        <w:outlineLvl w:val="0"/>
      </w:pPr>
      <w:r>
        <w:t>Утверждены</w:t>
      </w:r>
    </w:p>
    <w:p w:rsidR="004C4AF5" w:rsidRDefault="004C4AF5">
      <w:pPr>
        <w:pStyle w:val="ConsPlusNormal"/>
        <w:jc w:val="right"/>
      </w:pPr>
      <w:r>
        <w:t>приказом Минтранса России</w:t>
      </w:r>
    </w:p>
    <w:p w:rsidR="004C4AF5" w:rsidRDefault="004C4AF5">
      <w:pPr>
        <w:pStyle w:val="ConsPlusNormal"/>
        <w:jc w:val="right"/>
      </w:pPr>
      <w:r>
        <w:t>от 2 октября 2014 г. N 278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Title"/>
        <w:jc w:val="center"/>
      </w:pPr>
      <w:bookmarkStart w:id="0" w:name="P30"/>
      <w:bookmarkEnd w:id="0"/>
      <w:r>
        <w:t>ПРАВИЛА УЧЕТА БЕСХОЗЯЙНЫХ СУДОВ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учета бесхозяйных судов (далее - Правила) разработаны во исполнение </w:t>
      </w:r>
      <w:hyperlink r:id="rId11">
        <w:r>
          <w:rPr>
            <w:color w:val="0000FF"/>
          </w:rPr>
          <w:t>пункта 15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 (Собрание законодательства Российской Федерации, 2001, N 11, ст. 1001; 2003, N 14, ст. 1256; N 27 (ч. I), ст. 2700; 2004, N 27, ст. 2711;</w:t>
      </w:r>
      <w:proofErr w:type="gramEnd"/>
      <w:r>
        <w:t xml:space="preserve"> </w:t>
      </w:r>
      <w:proofErr w:type="gramStart"/>
      <w:r>
        <w:t xml:space="preserve">2006, N 50, ст. 5279; N 52 (ч. I), ст. 5498; 2007, N 27, ст. 3213; N 46, ст. 5554; N 46, ст. 5557; N 50, ст. 6246; 2008, N 29 (ч. I), ст. </w:t>
      </w:r>
      <w:r>
        <w:lastRenderedPageBreak/>
        <w:t>3418; N 30 (ч. II), ст. 3616; 2009, N 1, ст. 30; N 18 (ч. I), ст. 2141;</w:t>
      </w:r>
      <w:proofErr w:type="gramEnd"/>
      <w:r>
        <w:t xml:space="preserve"> </w:t>
      </w:r>
      <w:proofErr w:type="gramStart"/>
      <w:r>
        <w:t>N 52 (ч. I), ст. 6450; 2011, N 15, ст. 2020; N 27, ст. 3880; N 29, ст. 4294; N 30, ст. 4577, 4590, 4591, 4594, 4596; N 45, ст. 6333, 6335; 2012, N 18, ст. 2128; N 25, ст. 3268; N 26, ст. 3446, N 31, ст. 4320; 2013, N 27, ст. 3477;</w:t>
      </w:r>
      <w:proofErr w:type="gramEnd"/>
      <w:r>
        <w:t xml:space="preserve"> </w:t>
      </w:r>
      <w:proofErr w:type="gramStart"/>
      <w:r>
        <w:t>2014, N 6, ст. 566, N 42, ст. 5615, N 45, ст. 6153) (далее - Кодекс) и устанавливают порядок учета бесхозяйных судов на внутренних водных путях Российской Федерации.</w:t>
      </w:r>
      <w:proofErr w:type="gramEnd"/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2. Судно, которое не имеет собственника или собственник которого неизвестен, либо от права </w:t>
      </w:r>
      <w:proofErr w:type="gramStart"/>
      <w:r>
        <w:t>собственности</w:t>
      </w:r>
      <w:proofErr w:type="gramEnd"/>
      <w:r>
        <w:t xml:space="preserve"> на которое собственник отказался, выявленное в соответствующем бассейне внутренних водных путей &lt;1&gt;, подлежит учету в качестве бесхозяйного судна администрацией бассейна внутренних водных путей (далее - Администрация) в соответствии с настоящими Правилами.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4AF5" w:rsidRDefault="004C4AF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>
        <w:r>
          <w:rPr>
            <w:color w:val="0000FF"/>
          </w:rPr>
          <w:t>Приказ</w:t>
        </w:r>
      </w:hyperlink>
      <w:r>
        <w:t xml:space="preserve"> Минтранса России от 17 августа 2012 г. N 316 "Об определении бассейнов внутренних водных путей Российской Федерации" (зарегистрирован Минюстом России 13 сентября 2012 г., регистрационный N 25458) с изменениями, внесенными приказом Минтранса России от 24 марта 2014 г. N 82 (зарегистрирован Минюстом России 17 апреля 2014 г., регистрационный N 32012).</w:t>
      </w:r>
      <w:proofErr w:type="gramEnd"/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ind w:firstLine="540"/>
        <w:jc w:val="both"/>
      </w:pPr>
      <w:r>
        <w:t xml:space="preserve">3. Учету в качестве бесхозяйных судов подлежат суда, государственная регистрация которых предусмотрена </w:t>
      </w:r>
      <w:hyperlink r:id="rId13">
        <w:r>
          <w:rPr>
            <w:color w:val="0000FF"/>
          </w:rPr>
          <w:t>Кодексом</w:t>
        </w:r>
      </w:hyperlink>
      <w:r>
        <w:t>, за исключением маломерных судов, используемых в некоммерческих целях.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Выявление бесхозяйных судов осуществляется Администрацией &lt;1&gt; путем проведения мониторинга текущей судоходной обстановки бассейна внутренних водных путей с использованием информации об их обнаружении при выполнении работ по содержанию внутренних водных путей, осуществлении государственного портового контроля и иных функций, возложенных на Администрацию в соответствии с </w:t>
      </w:r>
      <w:hyperlink r:id="rId14">
        <w:r>
          <w:rPr>
            <w:color w:val="0000FF"/>
          </w:rPr>
          <w:t>Кодексом</w:t>
        </w:r>
      </w:hyperlink>
      <w:r>
        <w:t>, а также по результатам проверки информации об обнаружении бесхозяйных судов, полученной от физических и юридических лиц</w:t>
      </w:r>
      <w:proofErr w:type="gramEnd"/>
      <w:r>
        <w:t>.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Пункт 16 статьи 19</w:t>
        </w:r>
      </w:hyperlink>
      <w:r>
        <w:t xml:space="preserve"> Федерального закона от 7 марта 2001 г. N 24-ФЗ "Кодекс внутреннего водного транспорта Российской Федерации".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ind w:firstLine="540"/>
        <w:jc w:val="both"/>
      </w:pPr>
      <w:r>
        <w:t>5. При выявлении бесхозяйного судна Администрация осуществляет мероприятия по подготовке материалов для идентификации бесхозяйного судна, для чего составляется опись основных параметров и характеристик судна (далее - опись бесхозяйного судна), которые можно установить путем визуального осмотра выявленного бесхозяйного судна.</w:t>
      </w:r>
    </w:p>
    <w:p w:rsidR="004C4AF5" w:rsidRDefault="004C4AF5">
      <w:pPr>
        <w:pStyle w:val="ConsPlusNormal"/>
        <w:spacing w:before="220"/>
        <w:ind w:firstLine="540"/>
        <w:jc w:val="both"/>
      </w:pPr>
      <w:proofErr w:type="gramStart"/>
      <w:r>
        <w:t xml:space="preserve">В опись бесхозяйного судна вносятся: наименование судна, идентификационный номер судна (в том числе номер Международной морской организации), бортовой номер, позывной сигнал, тип судна, материал корпуса судна, основные </w:t>
      </w:r>
      <w:proofErr w:type="spellStart"/>
      <w:r>
        <w:t>размерения</w:t>
      </w:r>
      <w:proofErr w:type="spellEnd"/>
      <w:r>
        <w:t>, цвет корпуса судна, конструктивные особенности судна, информация о координатах местонахождения судна, а также обстоятельства, указывающие на наличие угрозы безопасности судоходства и/или пожарной, экологической безопасности.</w:t>
      </w:r>
      <w:proofErr w:type="gramEnd"/>
    </w:p>
    <w:p w:rsidR="004C4AF5" w:rsidRDefault="004C4AF5">
      <w:pPr>
        <w:pStyle w:val="ConsPlusNormal"/>
        <w:spacing w:before="220"/>
        <w:ind w:firstLine="540"/>
        <w:jc w:val="both"/>
      </w:pPr>
      <w:r>
        <w:t>6. Учет бесхозяйного судна осуществляется Администрацией на основании данных, приведенных в описи бесхозяйного судна, путем внесения соответствующих записей в журнал учета бесхозяйных судов и формирования картотеки описей бесхозяйных судов.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7. После учета бесхозяйного судна Администрация принимает меры по установлению владельца такого судна путем проверки наличия совпадений данных описи бесхозяйного судна с информацией о зарегистрированных судах в информационной системе централизованного учета </w:t>
      </w:r>
      <w:r>
        <w:lastRenderedPageBreak/>
        <w:t>зарегистрированных судов.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владелец бесхозяйного судна установлен, Администрация направляет ему предписание с требованием осуществить транспортировку такого судна в установленный пункт отстоя. В случае получения Администрацией подтверждения выполнения указанного требования такое судно снимается с учета. &lt;1&gt;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4AF5" w:rsidRDefault="004C4AF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Пункт 17 статьи 19</w:t>
        </w:r>
      </w:hyperlink>
      <w:r>
        <w:t xml:space="preserve"> </w:t>
      </w:r>
      <w:bookmarkStart w:id="1" w:name="_GoBack"/>
      <w:r>
        <w:t xml:space="preserve">Федерального закона от 7 марта </w:t>
      </w:r>
      <w:bookmarkEnd w:id="1"/>
      <w:r>
        <w:t>2001 г. N 24-ФЗ "Кодекс внутреннего водного транспорта Российской Федерации".</w:t>
      </w: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jc w:val="both"/>
      </w:pPr>
    </w:p>
    <w:p w:rsidR="004C4AF5" w:rsidRDefault="004C4A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EF5" w:rsidRDefault="004C4AF5"/>
    <w:sectPr w:rsidR="00E05EF5" w:rsidSect="0082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F5"/>
    <w:rsid w:val="004712F3"/>
    <w:rsid w:val="0048396A"/>
    <w:rsid w:val="004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4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4A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4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4A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59DA708CB197CF481880364B6734892F8DF88AA0D9BFA268AED305C459D73F0A616E2C7C8B972B9472587EE72AB7E12F0000758ECEEyEIAF" TargetMode="External"/><Relationship Id="rId13" Type="http://schemas.openxmlformats.org/officeDocument/2006/relationships/hyperlink" Target="consultantplus://offline/ref=B1559DA708CB197CF481880364B673489FF1D989A404C6F02ED3E1325B4AC264E5EF42EFC4CBA074B30D76C3B9y7IC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59DA708CB197CF481880364B6734892F8DF88AA0D9BFA268AED305C459D73F0A616E2C7CABF74B9472587EE72AB7E12F0000758ECEEyEIAF" TargetMode="External"/><Relationship Id="rId12" Type="http://schemas.openxmlformats.org/officeDocument/2006/relationships/hyperlink" Target="consultantplus://offline/ref=B1559DA708CB197CF481880364B673489FF2DD85A005C6F02ED3E1325B4AC264E5EF42EFC4CBA074B30D76C3B9y7IC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59DA708CB197CF481880364B673489FF1D989A404C6F02ED3E1325B4AC264F7EF1AE3C2CAB520E35721CEB87EB67F0DEE031958yEI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59DA708CB197CF481880364B673489FF1D989A404C6F02ED3E1325B4AC264F7EF1AE3C3C2B520E35721CEB87EB67F0DEE031958yEIFF" TargetMode="External"/><Relationship Id="rId11" Type="http://schemas.openxmlformats.org/officeDocument/2006/relationships/hyperlink" Target="consultantplus://offline/ref=B1559DA708CB197CF481880364B673489FF1D989A404C6F02ED3E1325B4AC264F7EF1AE3C3C2B520E35721CEB87EB67F0DEE031958yEIF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1559DA708CB197CF481880364B673489FF1D989A404C6F02ED3E1325B4AC264F7EF1AE3C3C3B520E35721CEB87EB67F0DEE031958yEIFF" TargetMode="External"/><Relationship Id="rId10" Type="http://schemas.openxmlformats.org/officeDocument/2006/relationships/hyperlink" Target="consultantplus://offline/ref=B1559DA708CB197CF481880364B6734892F8DF88AA0D9BFA268AED305C459D73F0A616E2C6CABB75B9472587EE72AB7E12F0000758ECEEyE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59DA708CB197CF481880364B6734892F8DF88AA0D9BFA268AED305C459D73F0A616E2C6CABC7DB9472587EE72AB7E12F0000758ECEEyEIAF" TargetMode="External"/><Relationship Id="rId14" Type="http://schemas.openxmlformats.org/officeDocument/2006/relationships/hyperlink" Target="consultantplus://offline/ref=B1559DA708CB197CF481880364B673489FF1D989A404C6F02ED3E1325B4AC264E5EF42EFC4CBA074B30D76C3B9y7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 Сидоров</dc:creator>
  <cp:lastModifiedBy>Александр Г. Сидоров</cp:lastModifiedBy>
  <cp:revision>1</cp:revision>
  <dcterms:created xsi:type="dcterms:W3CDTF">2023-01-31T05:08:00Z</dcterms:created>
  <dcterms:modified xsi:type="dcterms:W3CDTF">2023-01-31T05:09:00Z</dcterms:modified>
</cp:coreProperties>
</file>