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3" w:rsidRDefault="00125F43" w:rsidP="00125F43">
      <w:pPr>
        <w:pStyle w:val="a3"/>
        <w:jc w:val="center"/>
      </w:pPr>
      <w:r>
        <w:rPr>
          <w:rStyle w:val="a4"/>
          <w:sz w:val="30"/>
          <w:szCs w:val="30"/>
        </w:rPr>
        <w:t xml:space="preserve">Информация об ориентировочных объемах и сроках реализации донного грунта, полученного в результате производства дноуглубительных работ в границах </w:t>
      </w:r>
      <w:proofErr w:type="gramStart"/>
      <w:r>
        <w:rPr>
          <w:rStyle w:val="a4"/>
          <w:sz w:val="30"/>
          <w:szCs w:val="30"/>
        </w:rPr>
        <w:t>Обь-Иртышского</w:t>
      </w:r>
      <w:proofErr w:type="gramEnd"/>
      <w:r>
        <w:rPr>
          <w:rStyle w:val="a4"/>
          <w:sz w:val="30"/>
          <w:szCs w:val="30"/>
        </w:rPr>
        <w:t xml:space="preserve"> бассейна ВВП РФ в навигацию 2022 года.</w:t>
      </w:r>
    </w:p>
    <w:p w:rsidR="00125F43" w:rsidRDefault="00125F43" w:rsidP="00125F43">
      <w:pPr>
        <w:pStyle w:val="a3"/>
      </w:pPr>
      <w:r>
        <w:t> </w:t>
      </w:r>
    </w:p>
    <w:p w:rsidR="00125F43" w:rsidRDefault="00125F43" w:rsidP="00125F43">
      <w:pPr>
        <w:pStyle w:val="a3"/>
      </w:pPr>
      <w:r>
        <w:rPr>
          <w:rStyle w:val="a5"/>
          <w:b/>
          <w:bCs/>
          <w:sz w:val="30"/>
          <w:szCs w:val="30"/>
          <w:u w:val="single"/>
        </w:rPr>
        <w:t>Омский район водных путей и судоходства</w:t>
      </w:r>
    </w:p>
    <w:p w:rsidR="00125F43" w:rsidRDefault="00125F43" w:rsidP="00125F43">
      <w:pPr>
        <w:pStyle w:val="a3"/>
      </w:pPr>
      <w:r>
        <w:rPr>
          <w:sz w:val="30"/>
          <w:szCs w:val="30"/>
        </w:rPr>
        <w:t>(информация для заявителей)</w:t>
      </w:r>
      <w:proofErr w:type="gramStart"/>
      <w:r>
        <w:rPr>
          <w:sz w:val="30"/>
          <w:szCs w:val="30"/>
        </w:rPr>
        <w:t xml:space="preserve"> :</w:t>
      </w:r>
      <w:proofErr w:type="gramEnd"/>
    </w:p>
    <w:p w:rsidR="00125F43" w:rsidRDefault="00125F43" w:rsidP="00125F43">
      <w:pPr>
        <w:pStyle w:val="a3"/>
      </w:pPr>
      <w:r>
        <w:rPr>
          <w:sz w:val="30"/>
          <w:szCs w:val="30"/>
        </w:rPr>
        <w:t>Карта р. Иртыш от 2048км до г. Омска изд. 2015г.</w:t>
      </w:r>
    </w:p>
    <w:tbl>
      <w:tblPr>
        <w:tblW w:w="4604" w:type="pct"/>
        <w:tblCellSpacing w:w="15" w:type="dxa"/>
        <w:tblBorders>
          <w:top w:val="outset" w:sz="6" w:space="0" w:color="120909"/>
          <w:left w:val="outset" w:sz="6" w:space="0" w:color="120909"/>
          <w:bottom w:val="outset" w:sz="6" w:space="0" w:color="120909"/>
          <w:right w:val="outset" w:sz="6" w:space="0" w:color="12090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861"/>
        <w:gridCol w:w="2668"/>
        <w:gridCol w:w="2643"/>
      </w:tblGrid>
      <w:tr w:rsidR="00125F43" w:rsidRPr="00125F43" w:rsidTr="00125F43">
        <w:trPr>
          <w:trHeight w:val="156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Перекат (участок на карте)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км</w:t>
            </w:r>
            <w:proofErr w:type="gramEnd"/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по карте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Ориентировочный объём, тыс.м.</w:t>
            </w: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perscript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Ориентировочные сроки выполнения</w:t>
            </w:r>
          </w:p>
        </w:tc>
      </w:tr>
      <w:tr w:rsidR="00125F43" w:rsidRPr="00125F43" w:rsidTr="00125F43">
        <w:trPr>
          <w:trHeight w:val="120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Змеиный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1892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  <w:tr w:rsidR="00125F43" w:rsidRPr="00125F43" w:rsidTr="00125F43">
        <w:trPr>
          <w:trHeight w:val="120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Нижний Тамбовский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1883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  <w:tr w:rsidR="00125F43" w:rsidRPr="00125F43" w:rsidTr="00125F43">
        <w:trPr>
          <w:trHeight w:val="120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Верхний </w:t>
            </w:r>
            <w:proofErr w:type="spellStart"/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Усть-Заостровский</w:t>
            </w:r>
            <w:proofErr w:type="spellEnd"/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1875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  <w:tr w:rsidR="00125F43" w:rsidRPr="00125F43" w:rsidTr="00125F43">
        <w:trPr>
          <w:trHeight w:val="120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Нижний </w:t>
            </w:r>
            <w:proofErr w:type="spellStart"/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Усть-Заостровский</w:t>
            </w:r>
            <w:proofErr w:type="spellEnd"/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1871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  <w:tr w:rsidR="00125F43" w:rsidRPr="00125F43" w:rsidTr="00125F43">
        <w:trPr>
          <w:trHeight w:val="45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Нижний Железнодорожный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1838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  <w:tr w:rsidR="00125F43" w:rsidRPr="00125F43" w:rsidTr="00125F43">
        <w:trPr>
          <w:trHeight w:val="45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Усть-Затонский</w:t>
            </w:r>
            <w:proofErr w:type="spellEnd"/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1829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</w:tbl>
    <w:p w:rsidR="00125F43" w:rsidRDefault="00125F43" w:rsidP="00125F43">
      <w:pPr>
        <w:pStyle w:val="a3"/>
      </w:pPr>
      <w:r>
        <w:rPr>
          <w:rStyle w:val="a5"/>
          <w:b/>
          <w:bCs/>
          <w:sz w:val="30"/>
          <w:szCs w:val="30"/>
          <w:u w:val="single"/>
        </w:rPr>
        <w:t>Ханты-Мансийское окружное управление водных путей и судоходства</w:t>
      </w:r>
    </w:p>
    <w:p w:rsidR="00125F43" w:rsidRDefault="00125F43" w:rsidP="00125F43">
      <w:pPr>
        <w:pStyle w:val="a3"/>
      </w:pPr>
      <w:r>
        <w:rPr>
          <w:sz w:val="30"/>
          <w:szCs w:val="30"/>
        </w:rPr>
        <w:t>(информация для заявителей):</w:t>
      </w:r>
    </w:p>
    <w:p w:rsidR="00125F43" w:rsidRDefault="00125F43" w:rsidP="00125F43">
      <w:pPr>
        <w:pStyle w:val="a3"/>
      </w:pPr>
      <w:r>
        <w:rPr>
          <w:sz w:val="30"/>
          <w:szCs w:val="30"/>
        </w:rPr>
        <w:lastRenderedPageBreak/>
        <w:t>Карта р. Обь от устья р. Иртыш до г. Салехард изд. 2014г</w:t>
      </w:r>
    </w:p>
    <w:tbl>
      <w:tblPr>
        <w:tblW w:w="3931" w:type="pct"/>
        <w:tblCellSpacing w:w="15" w:type="dxa"/>
        <w:tblBorders>
          <w:top w:val="outset" w:sz="6" w:space="0" w:color="1A0B0B"/>
          <w:left w:val="outset" w:sz="6" w:space="0" w:color="1A0B0B"/>
          <w:bottom w:val="outset" w:sz="6" w:space="0" w:color="1A0B0B"/>
          <w:right w:val="outset" w:sz="6" w:space="0" w:color="1A0B0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861"/>
        <w:gridCol w:w="2668"/>
        <w:gridCol w:w="2643"/>
      </w:tblGrid>
      <w:tr w:rsidR="00125F43" w:rsidRPr="00125F43" w:rsidTr="00125F43">
        <w:trPr>
          <w:trHeight w:val="960"/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Перекат (участок на карте)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км</w:t>
            </w:r>
            <w:proofErr w:type="gramEnd"/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по карте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Ориентировочный объём, тыс.м.</w:t>
            </w: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perscript"/>
                <w:lang w:eastAsia="ru-RU"/>
              </w:rPr>
              <w:t>3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Ориентировочные сроки выполнения</w:t>
            </w:r>
          </w:p>
        </w:tc>
      </w:tr>
      <w:tr w:rsidR="00125F43" w:rsidRPr="00125F43" w:rsidTr="00125F43">
        <w:trPr>
          <w:trHeight w:val="450"/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Р. Малая Обь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732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— октябрь</w:t>
            </w:r>
          </w:p>
        </w:tc>
      </w:tr>
    </w:tbl>
    <w:p w:rsidR="00125F43" w:rsidRDefault="00125F43" w:rsidP="00125F43">
      <w:pPr>
        <w:pStyle w:val="a3"/>
      </w:pPr>
      <w:r>
        <w:rPr>
          <w:rStyle w:val="a5"/>
          <w:b/>
          <w:bCs/>
          <w:sz w:val="30"/>
          <w:szCs w:val="30"/>
        </w:rPr>
        <w:t>Ямало-Ненецкое окружное управление водных путей и судоходства</w:t>
      </w:r>
    </w:p>
    <w:p w:rsidR="00125F43" w:rsidRDefault="00125F43" w:rsidP="00125F43">
      <w:pPr>
        <w:pStyle w:val="a3"/>
      </w:pPr>
      <w:r>
        <w:rPr>
          <w:sz w:val="30"/>
          <w:szCs w:val="30"/>
        </w:rPr>
        <w:t>(информация для заявителей)</w:t>
      </w:r>
    </w:p>
    <w:p w:rsidR="00125F43" w:rsidRDefault="00125F43" w:rsidP="00125F43">
      <w:pPr>
        <w:pStyle w:val="a3"/>
      </w:pPr>
      <w:r>
        <w:rPr>
          <w:sz w:val="30"/>
          <w:szCs w:val="30"/>
        </w:rPr>
        <w:t xml:space="preserve">Карта р. </w:t>
      </w:r>
      <w:proofErr w:type="spellStart"/>
      <w:r>
        <w:rPr>
          <w:sz w:val="30"/>
          <w:szCs w:val="30"/>
        </w:rPr>
        <w:t>Пур</w:t>
      </w:r>
      <w:proofErr w:type="spellEnd"/>
      <w:r>
        <w:rPr>
          <w:sz w:val="30"/>
          <w:szCs w:val="30"/>
        </w:rPr>
        <w:t xml:space="preserve"> изд. 2018 г.</w:t>
      </w:r>
    </w:p>
    <w:p w:rsidR="00125F43" w:rsidRDefault="00125F43" w:rsidP="00125F43">
      <w:pPr>
        <w:pStyle w:val="a3"/>
      </w:pPr>
      <w:r>
        <w:rPr>
          <w:sz w:val="30"/>
          <w:szCs w:val="30"/>
        </w:rPr>
        <w:t>Место проведения, ориентировочные сроки и объемы дноуглубительных работ</w:t>
      </w:r>
    </w:p>
    <w:tbl>
      <w:tblPr>
        <w:tblW w:w="2701" w:type="pct"/>
        <w:tblCellSpacing w:w="15" w:type="dxa"/>
        <w:tblBorders>
          <w:top w:val="outset" w:sz="6" w:space="0" w:color="170B0B"/>
          <w:left w:val="outset" w:sz="6" w:space="0" w:color="170B0B"/>
          <w:bottom w:val="outset" w:sz="6" w:space="0" w:color="170B0B"/>
          <w:right w:val="outset" w:sz="6" w:space="0" w:color="170B0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584"/>
        <w:gridCol w:w="1216"/>
        <w:gridCol w:w="1002"/>
      </w:tblGrid>
      <w:tr w:rsidR="00125F43" w:rsidRPr="00125F43" w:rsidTr="00125F43">
        <w:trPr>
          <w:tblCellSpacing w:w="15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Перекат (участок на карте)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F43" w:rsidRPr="00125F43" w:rsidTr="00125F43">
        <w:trPr>
          <w:tblCellSpacing w:w="15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F43" w:rsidRPr="00125F43" w:rsidRDefault="00125F43" w:rsidP="0012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5EF5" w:rsidRDefault="00125F43"/>
    <w:p w:rsidR="00125F43" w:rsidRPr="00125F43" w:rsidRDefault="00125F43" w:rsidP="00125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Минимальная стоимость донного грунта за 1 м. куб:</w:t>
      </w:r>
    </w:p>
    <w:p w:rsidR="00125F43" w:rsidRPr="00125F43" w:rsidRDefault="00125F43" w:rsidP="00125F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С отвалом на подводный склад по плавучему пульпопроводу на расстояние до 400 м  от корпуса судна - 69,34 руб. с НДС;</w:t>
      </w:r>
    </w:p>
    <w:p w:rsidR="00125F43" w:rsidRPr="00125F43" w:rsidRDefault="00125F43" w:rsidP="00125F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С отвалом по грунтопроводу на площадку Заказчика  - 99,05 руб. с НДС.</w:t>
      </w:r>
    </w:p>
    <w:p w:rsidR="00125F43" w:rsidRPr="00125F43" w:rsidRDefault="00125F43" w:rsidP="00125F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1 м. куб. рассчитана исходя из средней суточной производительности земснаряда "Иртышкий-727" и особенностей производства работ.</w:t>
      </w:r>
    </w:p>
    <w:p w:rsidR="00125F43" w:rsidRPr="00125F43" w:rsidRDefault="00125F43" w:rsidP="0012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и сроки подачи заявлений для физических лиц, юридических лиц и органов местного самоуправления желающих приобрести донный грунт: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644024, Омская область, г. Омск, проспект Карла Маркса, 3;</w:t>
      </w: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(3812) 729-162 (приемная);</w:t>
      </w: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 факс: (3812) 729-161;</w:t>
      </w: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Электронная почта: </w:t>
      </w:r>
      <w:hyperlink r:id="rId6" w:history="1">
        <w:r w:rsidRPr="00125F43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omskgbu@bk.ru</w:t>
        </w:r>
      </w:hyperlink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Лица, которые желают приобрести донный грунт (далее - заявитель), направляют администрации (заказчику) заявление о намерении заключить договор поставки донного грунта (далее - заявление) в срок </w:t>
      </w: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 24:00 часов местного времени </w:t>
      </w:r>
      <w:proofErr w:type="gramStart"/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15.08.2022</w:t>
      </w:r>
      <w:proofErr w:type="gramEnd"/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не позднее, чем за 45 дней до даты начала дноуглубительных работ.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составляется в свободной форме и содержит: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а) следующую информацию о заявителе: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— фамилия, имя, отчество, адрес места жительства, данные документа, удостоверяющего личность заявителя, —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— наименование, местонахождение, данные документа, подтверждающего факт внесения сведений в Единый государственный реестр юридических лиц, — для юридического лица;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— наименование, местонахождение — для иностранного заявителя;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б) разрешительную документацию от органов исполнительной власти, осуществляющих разрешительные, контрольные, надзорные и регулятивные функции на право пользования земельным участком для производства погрузочно-разгрузочных работ водным транспортом, с указанием места отвала под переваливаемые грунты и ориентиров, исключающих неоднозначное понимание его границ;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в) сведения о необходимом объеме донного грунта;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г) место расположения площадки поставки донного грунта по откорректированной на дату заявления лоцманской карте и географические координаты угловых точек в СК WGS-84.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*Расположение перекатов (участков проведения дноуглубительных работ) указано исходя из действующих карт рек </w:t>
      </w:r>
      <w:proofErr w:type="gramStart"/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Обь-Иртышского</w:t>
      </w:r>
      <w:proofErr w:type="gramEnd"/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бассейна.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**Сроки проведения дноуглубительных работ и объемы их выполнения, указанные в информации для заявителей, являются ориентировочными и могут быть откорректированы исходя из материалов русловых изыскательских работ и изменений гидрологического режима рек.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донного грунта учитывает расходы, понесенные при его извлечении, и определяется в размере, равном стоимости разработки и </w:t>
      </w: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подъема донного грунта при помощи специализированного судна со дна водного объекта.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проведения аукциона стоимость донного грунта рассчитывается как произведение цены, определенной по результатам аукциона, на объем донного грунта, указанный в договоре поставки.</w:t>
      </w:r>
    </w:p>
    <w:p w:rsidR="00125F43" w:rsidRPr="00125F43" w:rsidRDefault="00125F43" w:rsidP="0012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Изымаемый донный грунт, планируемый к реализации юридическим или физическим лицам,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сооружений.</w:t>
      </w:r>
    </w:p>
    <w:p w:rsidR="00125F43" w:rsidRDefault="00125F43">
      <w:bookmarkStart w:id="0" w:name="_GoBack"/>
      <w:bookmarkEnd w:id="0"/>
    </w:p>
    <w:sectPr w:rsidR="0012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3DA2"/>
    <w:multiLevelType w:val="multilevel"/>
    <w:tmpl w:val="6C0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B"/>
    <w:rsid w:val="00125F43"/>
    <w:rsid w:val="002D669B"/>
    <w:rsid w:val="004712F3"/>
    <w:rsid w:val="004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F43"/>
    <w:rPr>
      <w:b/>
      <w:bCs/>
    </w:rPr>
  </w:style>
  <w:style w:type="character" w:styleId="a5">
    <w:name w:val="Emphasis"/>
    <w:basedOn w:val="a0"/>
    <w:uiPriority w:val="20"/>
    <w:qFormat/>
    <w:rsid w:val="00125F43"/>
    <w:rPr>
      <w:i/>
      <w:iCs/>
    </w:rPr>
  </w:style>
  <w:style w:type="character" w:styleId="a6">
    <w:name w:val="Hyperlink"/>
    <w:basedOn w:val="a0"/>
    <w:uiPriority w:val="99"/>
    <w:semiHidden/>
    <w:unhideWhenUsed/>
    <w:rsid w:val="00125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F43"/>
    <w:rPr>
      <w:b/>
      <w:bCs/>
    </w:rPr>
  </w:style>
  <w:style w:type="character" w:styleId="a5">
    <w:name w:val="Emphasis"/>
    <w:basedOn w:val="a0"/>
    <w:uiPriority w:val="20"/>
    <w:qFormat/>
    <w:rsid w:val="00125F43"/>
    <w:rPr>
      <w:i/>
      <w:iCs/>
    </w:rPr>
  </w:style>
  <w:style w:type="character" w:styleId="a6">
    <w:name w:val="Hyperlink"/>
    <w:basedOn w:val="a0"/>
    <w:uiPriority w:val="99"/>
    <w:semiHidden/>
    <w:unhideWhenUsed/>
    <w:rsid w:val="00125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kgb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Сидоров</dc:creator>
  <cp:keywords/>
  <dc:description/>
  <cp:lastModifiedBy>Александр Г. Сидоров</cp:lastModifiedBy>
  <cp:revision>3</cp:revision>
  <dcterms:created xsi:type="dcterms:W3CDTF">2023-02-10T08:18:00Z</dcterms:created>
  <dcterms:modified xsi:type="dcterms:W3CDTF">2023-02-10T08:22:00Z</dcterms:modified>
</cp:coreProperties>
</file>